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контролу трошења јавних средстава</w:t>
      </w:r>
    </w:p>
    <w:p w:rsidR="00B004D3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-2/</w:t>
      </w:r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>188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</w:p>
    <w:p w:rsidR="001327D9" w:rsidRPr="001327D9" w:rsidRDefault="001327D9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2020.године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965A39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ЗАПИСНИК</w:t>
      </w:r>
    </w:p>
    <w:p w:rsidR="00B004D3" w:rsidRPr="009F44C2" w:rsidRDefault="009F44C2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</w:t>
      </w:r>
      <w:proofErr w:type="gramStart"/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ОДРЖАНЕ </w:t>
      </w:r>
      <w:r w:rsidR="00F5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ВАН</w:t>
      </w:r>
      <w:proofErr w:type="gramEnd"/>
      <w:r w:rsidR="00F5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СЕДИШТА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ДЕЦЕМБРА 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  <w:proofErr w:type="gramEnd"/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ГОДИНЕ, У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,45</w:t>
      </w:r>
      <w:proofErr w:type="gramEnd"/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ЧАСОВА, 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ХОТЕЛУ МЕТРОПОЛ БЕОГРАД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 је почела у 11</w:t>
      </w:r>
      <w:proofErr w:type="gramStart"/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>,45</w:t>
      </w:r>
      <w:proofErr w:type="gramEnd"/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часова. 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04D3" w:rsidRPr="001E208B" w:rsidRDefault="00B004D3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је председавала др Александра Томић, председник Одбора.</w:t>
      </w:r>
      <w:proofErr w:type="gramEnd"/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Седници су присуствовали чланови Одбора: 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Зоран Бојанић,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Душко Тарбук, Оливера Пешић, Горан Ковачевић, Братимир Васиљевић, Ана Чарапић, 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Војислав Вујић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и Милорад Мијатовић.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Седници су присуствовали заменици чланова Одбора: Виктор Јевтовић, Ана Белоица, 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Светлана Милијић, Зоран Томић,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Угљеша Марковић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Радован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Тврдишић,.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 члан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>ови</w:t>
      </w:r>
      <w:proofErr w:type="gramEnd"/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37D34">
        <w:rPr>
          <w:rFonts w:ascii="Times New Roman" w:eastAsia="Times New Roman" w:hAnsi="Times New Roman" w:cs="Times New Roman"/>
          <w:sz w:val="24"/>
          <w:szCs w:val="24"/>
        </w:rPr>
        <w:t>Владимир Маринковић, Золтан Пек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Никола Јоловић, као </w:t>
      </w:r>
      <w:r w:rsidRPr="001E208B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>њихови заменици</w:t>
      </w:r>
      <w:r w:rsidRPr="001E2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Default="00B004D3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Седници Одбора присуствују</w:t>
      </w:r>
      <w:r w:rsidR="0024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Представници Града Ниша:</w:t>
      </w:r>
    </w:p>
    <w:p w:rsid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Предраг Стојановић, члан Градског већа</w:t>
      </w: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Данијела Спасовић, секретар Секретаријата за финансије</w:t>
      </w: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Нина Илић, секретар Секретаријата за локалну администрацију</w:t>
      </w: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Јелена Ковачевић, интерни ревизор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633C84" w:rsidRDefault="00633C84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B004D3" w:rsidRPr="0063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редставници Државне ревизорске институције</w:t>
      </w:r>
      <w:r w:rsidR="00B004D3"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004D3" w:rsidRPr="00633C84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D3" w:rsidRPr="001E208B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др Душко Пејовић, председник </w:t>
      </w:r>
    </w:p>
    <w:p w:rsidR="00B004D3" w:rsidRPr="001E208B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др Бојана Митровић, потпредседник</w:t>
      </w:r>
    </w:p>
    <w:p w:rsidR="00B004D3" w:rsidRPr="00736E91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Невенка Бојанић,члан Савета</w:t>
      </w:r>
    </w:p>
    <w:p w:rsidR="00736E91" w:rsidRPr="001E208B" w:rsidRDefault="00736E91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Љиљана Димитријевић, члан Савета</w:t>
      </w:r>
    </w:p>
    <w:p w:rsidR="00B004D3" w:rsidRPr="00736E91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Данимир Вулиновић, врховни државни ревизор</w:t>
      </w:r>
    </w:p>
    <w:p w:rsidR="00736E91" w:rsidRPr="00633C84" w:rsidRDefault="00736E91" w:rsidP="00633C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Стојанка Миловановић,</w:t>
      </w:r>
      <w:r w:rsidRP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врховни држани ревизор</w:t>
      </w:r>
    </w:p>
    <w:p w:rsidR="00736E91" w:rsidRPr="00633C84" w:rsidRDefault="00736E91" w:rsidP="00633C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Драган Голубовић,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врховни држани ревизор</w:t>
      </w:r>
    </w:p>
    <w:p w:rsidR="00B004D3" w:rsidRPr="001E208B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Снежана Трњаковић, врховни држани ревизор</w:t>
      </w:r>
    </w:p>
    <w:p w:rsidR="00B004D3" w:rsidRPr="001E208B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Ивица Гавриловић, врховни држани ревизор</w:t>
      </w:r>
    </w:p>
    <w:p w:rsidR="00B004D3" w:rsidRPr="001E208B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Мирјана 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>ачевић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овлашћени државни ревизор</w:t>
      </w:r>
    </w:p>
    <w:p w:rsidR="00B004D3" w:rsidRPr="00633C84" w:rsidRDefault="00B004D3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Милена Милинковић, секретар Институције</w:t>
      </w:r>
    </w:p>
    <w:p w:rsidR="00633C84" w:rsidRPr="001E208B" w:rsidRDefault="00633C84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Василић Миљић, начелник Службе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предлог председника, Одбор је једногласно (1</w:t>
      </w:r>
      <w:r w:rsidR="00A851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гласова за) утврдио следећи 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796" w:rsidRDefault="00B004D3" w:rsidP="009F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 н е в н и   р е </w:t>
      </w:r>
      <w:proofErr w:type="gramStart"/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:</w:t>
      </w:r>
      <w:proofErr w:type="gramEnd"/>
    </w:p>
    <w:p w:rsidR="009F44C2" w:rsidRPr="009F44C2" w:rsidRDefault="009F44C2" w:rsidP="009F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796" w:rsidRPr="009F44C2" w:rsidRDefault="00927796" w:rsidP="0092779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F44C2">
        <w:rPr>
          <w:rFonts w:ascii="Times New Roman" w:hAnsi="Times New Roman"/>
          <w:b/>
          <w:sz w:val="24"/>
          <w:szCs w:val="24"/>
          <w:lang w:val="sr-Cyrl-CS"/>
        </w:rPr>
        <w:t xml:space="preserve">Представљање </w:t>
      </w:r>
      <w:r w:rsidRPr="009F44C2">
        <w:rPr>
          <w:rFonts w:ascii="Times New Roman" w:hAnsi="Times New Roman"/>
          <w:b/>
          <w:sz w:val="24"/>
          <w:szCs w:val="24"/>
        </w:rPr>
        <w:t>Извештаја о ревизији консолидованих финансијских извештаја завршног рачуна буџета Града Ниша за 2019. годину;  </w:t>
      </w:r>
    </w:p>
    <w:p w:rsidR="00927796" w:rsidRPr="009F44C2" w:rsidRDefault="0092779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 w:rsidRPr="009F44C2">
        <w:rPr>
          <w:b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извештаја- Сектор број 2 и Сектор број 4 Државне ревизорске институције, са предлогом закључка;</w:t>
      </w:r>
    </w:p>
    <w:p w:rsidR="00927796" w:rsidRPr="009F44C2" w:rsidRDefault="0092779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 w:rsidRPr="009F44C2">
        <w:rPr>
          <w:b/>
        </w:rPr>
        <w:t>Представљање Извештаја о ревизији завршног рачуна буџета Републике Србије за 2019. годину;</w:t>
      </w:r>
    </w:p>
    <w:p w:rsidR="00927796" w:rsidRPr="009F44C2" w:rsidRDefault="0092779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 w:rsidRPr="009F44C2">
        <w:rPr>
          <w:b/>
        </w:rPr>
        <w:t>Разно.</w:t>
      </w:r>
    </w:p>
    <w:p w:rsidR="00B004D3" w:rsidRPr="00D25767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Default="00B004D3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Седницу Одбора 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која се одржава ван седишта </w:t>
      </w:r>
      <w:proofErr w:type="gramStart"/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отворила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председник Одбора др Александра Томић 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која је обавестила присутне да градоначелник Ниша Драгана Сотировски није била у могућности да 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присуствује седници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због самоизолације услед ковид пандемије. Такође, због продужетка ванредних мера у Нишу, Одбор није био у могућности да у овом  граду одржи седницу  ван седишта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па се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седница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планираним дневним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редом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 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присуство 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Државне ревизорске институције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представнике 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Ниша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, уз подршку УНДП-а,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одржава 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у сали за састанке Метропола.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767" w:rsidRPr="001E208B" w:rsidRDefault="00D25767" w:rsidP="007A6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1.тачка дневног реда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Представљање Извештаја о ревизији консолидованих финансијских извештаја завршног рачуна буџета </w:t>
      </w:r>
      <w:r w:rsidR="00D25767"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града Ниша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2019. </w:t>
      </w:r>
      <w:proofErr w:type="gramStart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годину</w:t>
      </w:r>
      <w:proofErr w:type="gramEnd"/>
    </w:p>
    <w:p w:rsidR="00B004D3" w:rsidRPr="001E208B" w:rsidRDefault="00B004D3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Default="00B004D3" w:rsidP="00A5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Председник Савета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ДРИ  др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Душко Пејовић представио је Извештај о ревизији консолидованих финансијских извештаја завршног рачуна буџета 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Ниша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2019.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Рекао је да </w:t>
      </w:r>
      <w:r w:rsidR="00547E28">
        <w:rPr>
          <w:rFonts w:ascii="Times New Roman" w:eastAsia="Times New Roman" w:hAnsi="Times New Roman" w:cs="Times New Roman"/>
          <w:color w:val="000000"/>
          <w:sz w:val="24"/>
          <w:szCs w:val="24"/>
        </w:rPr>
        <w:t>је Др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жавна ревизорска институција на овај извештај дала мишљење са резервом, што значи да су 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и управа Града Ниша финансијски извештај припремуиле у складу са законом и прописима, уз 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поједине неправилности: књижење на неодговарајућим контима, неправилно финансијско евидентирање телевизијских преноса седница, финансијске и нефинансијске имовине, пописа имовине и обавеза; 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утврђене су 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мањкавости 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приликом 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 интерне контроле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забрињава 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велики број судских спорова Града Ниша. Ради превазилажења наведених неправилности, ДРИ је утврдила препоруке првог и другог приоритета, уз обавезу  Града  Ниша да у року од 90 дана  поднесе одазивни извештај, односно да у завршном рачуну за 2020. </w:t>
      </w:r>
      <w:proofErr w:type="gramStart"/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припреми све </w:t>
      </w:r>
      <w:r w:rsidR="001A2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потребне 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извештаје у складу са прописима и датим препорукама ДРИ. </w:t>
      </w:r>
      <w:proofErr w:type="gramStart"/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>Упоредни показатељи 2018 / 2019.</w:t>
      </w:r>
      <w:proofErr w:type="gramEnd"/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  указују</w:t>
      </w:r>
      <w:proofErr w:type="gramEnd"/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значајно боље резултате Града Ниша у односу на претходни период финансијског извештавања. </w:t>
      </w:r>
    </w:p>
    <w:p w:rsidR="00A5335A" w:rsidRPr="001E208B" w:rsidRDefault="00A5335A" w:rsidP="00A5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4227" w:rsidRDefault="00264227" w:rsidP="00B00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СЕДНИЦА ПОДОДБОРА</w:t>
      </w:r>
    </w:p>
    <w:p w:rsidR="00264227" w:rsidRDefault="00264227" w:rsidP="00B00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34F6" w:rsidRDefault="00B004D3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наставку, одржана је седница Пододбора за разматрање извештаја о обављеним ревизијама ДРИ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  којој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председавао председник Пододбора др Милорад Мијатовић. Седници Пододбора, поред председника, присуствују  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Пододбора: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Горан Ковачевић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Зоран Бојанић, као и два заменика члана Пододбора: Виктор Јевтовић и Угљеша Марковић.</w:t>
      </w:r>
    </w:p>
    <w:p w:rsidR="00D54BEB" w:rsidRDefault="00FE284D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седници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Пододбора, већином гласова 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>, један заменик члана није гласао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>) утврђен је следећи</w:t>
      </w:r>
    </w:p>
    <w:p w:rsidR="009A6877" w:rsidRDefault="009A6877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877" w:rsidRPr="009A6877" w:rsidRDefault="009A6877" w:rsidP="009A6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6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Дневни ред:</w:t>
      </w:r>
    </w:p>
    <w:p w:rsidR="00D54BEB" w:rsidRDefault="00D54BEB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877" w:rsidRDefault="009A6877" w:rsidP="009A6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Разматрање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секторских извештаја Државне ревизорске институције у 2019. </w:t>
      </w:r>
      <w:proofErr w:type="gramStart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години</w:t>
      </w:r>
      <w:proofErr w:type="gramEnd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  Сектор број 2; </w:t>
      </w:r>
    </w:p>
    <w:p w:rsidR="009A6877" w:rsidRPr="009A6877" w:rsidRDefault="009A6877" w:rsidP="009A6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2.Разматрање 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секторских извештаја Државне ревизорске институције у 2019.</w:t>
      </w:r>
      <w:proofErr w:type="gramEnd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години</w:t>
      </w:r>
      <w:proofErr w:type="gramEnd"/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Сектор број 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877" w:rsidRPr="009A6877" w:rsidRDefault="009A6877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E3C" w:rsidRPr="00840C28" w:rsidRDefault="00B53BE4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Извештаје 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ревизији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Сектора 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</w:t>
      </w:r>
      <w:proofErr w:type="gramEnd"/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2019. годину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Стојанка Миловановић,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врховни државни </w:t>
      </w:r>
      <w:r w:rsidR="00B004D3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 2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који је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надлежан за ревизије</w:t>
      </w:r>
      <w:r w:rsidR="00A5335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задужено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државну управу и локалну самоуправу,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локалне самоуправе,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јавн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предузећа чији 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оснивач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јединиц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локалне самоуправе, 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као и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пољопривред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управн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Представљајући извештаје овог сектора, Стојанка Миловановић је </w:t>
      </w:r>
      <w:proofErr w:type="gramStart"/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  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ревизијом утврђен већи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неправилности у погледу непоуздане рачуноводствене евиденције, некоришћења помоћних књига, лоше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функционисањ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 контроле, пописа имовине, запошљавања и јавних набавки.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Донето је  укупно 1.000 препорука, са одговарајућим бројем скретања пажње на прописе који се морају усвојити или изменити и допунити; поднето је укупно 215 пријава, и то: 197 прекршајних пријава, 33 кривичне пријаве, 35 информација надлежним тужилаштвима. 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Ревизијом сврсисходности 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обухваћене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четири теме: давање у закуп пословног простора јединица локалне самоуправе, ефективност подстицаја у сточарству, управљање водоводном инфраструктуром и доступност и исправност воде за пиће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 овим областима 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констатовано 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мноштво проблема који приоритетно морају 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буду 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7D775F" w:rsidRPr="00840C28" w:rsidRDefault="000D194D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B1758" w:rsidRPr="00840C28" w:rsidRDefault="007D4122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Извештаје о ревизији Сектора број 4 за 2019.</w:t>
      </w:r>
      <w:proofErr w:type="gramEnd"/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годину 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представио је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Драган Голубовић</w:t>
      </w:r>
      <w:proofErr w:type="gramStart"/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врховни</w:t>
      </w:r>
      <w:proofErr w:type="gramEnd"/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државни </w:t>
      </w: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ревизор у Сектору број 4, који је надлежан за ревизију: министарстава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привреду, туризам и грађевинарство, јавна предузећа и друга правна лица чији је оснивач Република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Навео је да 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је донето 246 препорука и да су 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утврђене 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бројне неправилности приликом књижења и вођења евиденција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али је посебно нагласио да се јавне набавке још увек не спроводе у складу са законом и прописима. Ревизије 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врсисходности овај сектор извршио је у областима управљања индустријским отпадом</w:t>
      </w:r>
      <w:proofErr w:type="gramStart"/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ефикасности</w:t>
      </w:r>
      <w:proofErr w:type="gramEnd"/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надзора јавних власти над експлоатацијом 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рудног богатства и ефикасности контроле аквизиције од стране надлежних органа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је у свим случајевима утврђено да је потребан ефикаснији надзор надлежних органа.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4F6" w:rsidRDefault="005234F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6C5" w:rsidRDefault="00B004D3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дискусији су учествовали члан Одбора Горан Ковачевић и председник </w:t>
      </w:r>
      <w:r w:rsidR="008D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Пододбора др Милорад Мијатовић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који су 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закључили да ревидирани субјекти споро мењају лоше навике, 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али да 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>ДРИ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извештајима сврсисходности 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отвара велике, животне и за државу и грађане важне теме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>; забрињава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>ју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изостанак координације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 државних органа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неспровођење адекватног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надзор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што за последицу </w:t>
      </w:r>
      <w:proofErr w:type="gramStart"/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 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недовољно</w:t>
      </w:r>
      <w:proofErr w:type="gramEnd"/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уређене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које су од виталног интереса за здравље људи и за здраву животну средину. </w:t>
      </w:r>
    </w:p>
    <w:p w:rsidR="00197EB1" w:rsidRDefault="00197EB1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  секторских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извештаја Државне ревизорске институције – Сектор број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Сектор број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A62C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годину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закључено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да су представници Државне ревизорске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институције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целовито представили рад својих сектора и да њихов рад  значајно доприноси контроли трошења јавних средстава.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Договорено је да се закључци о извршеним ревизијама припреме након разматрања свих секторских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других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извештаја 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>ДРИ.</w:t>
      </w:r>
      <w:proofErr w:type="gramEnd"/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Пододбор је једногласно (</w:t>
      </w:r>
      <w:bookmarkStart w:id="0" w:name="_GoBack"/>
      <w:bookmarkEnd w:id="0"/>
      <w:r w:rsidR="00D752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гласова за) усвојио извештаје: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Извештаји Сектора број </w:t>
      </w:r>
      <w:r w:rsidR="00462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Пододбора за разматрање извештаја о обављеним ревизијама Државне ревизорске институције предлаже Одбору за буџет, јавне финансије и контролу трошења јавних средстава да прихвати секторске извештаје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 са препорукама Државне ревизорске институције.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462D44" w:rsidRDefault="00B004D3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Извештаји Сектора број </w:t>
      </w:r>
      <w:r w:rsidR="00462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B004D3" w:rsidRPr="001E208B" w:rsidRDefault="00B004D3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Пододбора за разматрање извештаја о обављеним ревизијама Државне ревизорске институције предлаже Одбору за буџет, јавне финансије и контролу трошења јавних средстава да прихвати секторске извештаје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 са препорукама Државне ревизорске институције.</w:t>
      </w:r>
    </w:p>
    <w:p w:rsidR="00B004D3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1E3C" w:rsidRPr="00781E3C" w:rsidRDefault="00781E3C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1E3C" w:rsidRPr="00840C28" w:rsidRDefault="00781E3C" w:rsidP="00781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40C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НАСТАВАК СЕДНИЦЕ ОДБОРА</w:t>
      </w:r>
    </w:p>
    <w:p w:rsidR="00B004D3" w:rsidRPr="00724115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4D3" w:rsidRPr="001E208B" w:rsidRDefault="00B004D3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размотрених извештаја, Одбор је,  на предлог Пододбора,  прихватио наведене секторске извештаје, као и то да се предлози закључака поводом  разматрања тих извештаја утврде на некој од наредних седница Одбора, а након разматрања свих секторских извештаја о ревизији ДРИ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посебно извештаја о ефикасности и ефективности препорука ДРИ.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је једногласно (1</w:t>
      </w:r>
      <w:r w:rsidR="006569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гласова за) усвојио извештаје, и то: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Одбор за финансије, републички буџет и контролу трошења јавних средстава, на предлог Пододбора, размотрио је и прихватио секторске извештаје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броj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 са препорукама Државне ревизорске институције.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као</w:t>
      </w:r>
      <w:proofErr w:type="gramEnd"/>
      <w:r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 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В Е Ш Т А Ј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 и контролу трошења јавних средстава, на предлог Пододбора, размотрио је и прихватио секторске извештаје Државне ревизорске институције извршене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 са препорукама Државне ревизорске институције.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 део овог извештаја је Преглед са називима секторских извештаја Државне ревизорске институције у 2019.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Сектор број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4115" w:rsidRPr="001327D9" w:rsidRDefault="00714A7E" w:rsidP="00714A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3. </w:t>
      </w:r>
      <w:proofErr w:type="gramStart"/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тачка</w:t>
      </w:r>
      <w:proofErr w:type="gramEnd"/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дневног реда</w:t>
      </w:r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004D3" w:rsidRPr="0013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Представљање Извештаја о ревизији Завршног рачуна буџета Републике Србије за 2019. </w:t>
      </w:r>
      <w:proofErr w:type="gramStart"/>
      <w:r w:rsidR="00724115" w:rsidRPr="001327D9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="00724115" w:rsidRPr="001327D9">
        <w:rPr>
          <w:rFonts w:ascii="Times New Roman" w:hAnsi="Times New Roman" w:cs="Times New Roman"/>
          <w:b/>
          <w:sz w:val="24"/>
          <w:szCs w:val="24"/>
        </w:rPr>
        <w:t>;</w:t>
      </w:r>
    </w:p>
    <w:p w:rsidR="00CE4F31" w:rsidRDefault="00B004D3" w:rsidP="001327D9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724115">
        <w:rPr>
          <w:color w:val="000000"/>
        </w:rPr>
        <w:br/>
      </w:r>
      <w:proofErr w:type="gramStart"/>
      <w:r w:rsidR="001A035A">
        <w:rPr>
          <w:sz w:val="25"/>
          <w:szCs w:val="25"/>
        </w:rPr>
        <w:t>Председник Државне ревизорске институције др Душко Пејовић презентовао је Извештај о ревизији Завршног рачуна буџета Републике Србије за 2019.</w:t>
      </w:r>
      <w:proofErr w:type="gramEnd"/>
      <w:r w:rsidR="001A035A">
        <w:rPr>
          <w:sz w:val="25"/>
          <w:szCs w:val="25"/>
        </w:rPr>
        <w:t xml:space="preserve"> </w:t>
      </w:r>
      <w:proofErr w:type="gramStart"/>
      <w:r w:rsidR="001A035A">
        <w:rPr>
          <w:sz w:val="25"/>
          <w:szCs w:val="25"/>
        </w:rPr>
        <w:t>годину</w:t>
      </w:r>
      <w:proofErr w:type="gramEnd"/>
      <w:r w:rsidR="001A035A">
        <w:rPr>
          <w:sz w:val="25"/>
          <w:szCs w:val="25"/>
        </w:rPr>
        <w:t xml:space="preserve">. </w:t>
      </w:r>
      <w:proofErr w:type="gramStart"/>
      <w:r w:rsidR="001A035A">
        <w:rPr>
          <w:sz w:val="25"/>
          <w:szCs w:val="25"/>
        </w:rPr>
        <w:t xml:space="preserve">Истакао је државни ревизор пред народним посланицима </w:t>
      </w:r>
      <w:r w:rsidR="00781E3C">
        <w:rPr>
          <w:sz w:val="25"/>
          <w:szCs w:val="25"/>
        </w:rPr>
        <w:t>по први пут образлаже</w:t>
      </w:r>
      <w:r w:rsidR="001A035A">
        <w:rPr>
          <w:sz w:val="25"/>
          <w:szCs w:val="25"/>
        </w:rPr>
        <w:t xml:space="preserve"> извештај о ревизији који се односи на завршни рачун републичког буџета.</w:t>
      </w:r>
      <w:proofErr w:type="gramEnd"/>
      <w:r w:rsidR="001A035A">
        <w:rPr>
          <w:sz w:val="25"/>
          <w:szCs w:val="25"/>
        </w:rPr>
        <w:t xml:space="preserve"> Овом ревизијом  обухваћени су финансијски извештаји 26 субјекта ревизије, од чега 17 извештаја директних буџетских корисника и девет извештаја индиректних буџетских корисника; </w:t>
      </w:r>
      <w:r w:rsidR="00781E3C">
        <w:rPr>
          <w:sz w:val="25"/>
          <w:szCs w:val="25"/>
        </w:rPr>
        <w:t>донето</w:t>
      </w:r>
      <w:r w:rsidR="001A035A">
        <w:rPr>
          <w:sz w:val="25"/>
          <w:szCs w:val="25"/>
        </w:rPr>
        <w:t xml:space="preserve"> је 13 позитивних мишљења и 13 мишљења са резервом, а негативних мишљења ни уздржавања од давања мишљења није било. Поред тога, </w:t>
      </w:r>
      <w:proofErr w:type="gramStart"/>
      <w:r w:rsidR="00781E3C">
        <w:rPr>
          <w:sz w:val="25"/>
          <w:szCs w:val="25"/>
        </w:rPr>
        <w:t xml:space="preserve">донето </w:t>
      </w:r>
      <w:r w:rsidR="001A035A">
        <w:rPr>
          <w:sz w:val="25"/>
          <w:szCs w:val="25"/>
        </w:rPr>
        <w:t xml:space="preserve"> је</w:t>
      </w:r>
      <w:proofErr w:type="gramEnd"/>
      <w:r w:rsidR="001A035A">
        <w:rPr>
          <w:sz w:val="25"/>
          <w:szCs w:val="25"/>
        </w:rPr>
        <w:t xml:space="preserve"> укупно 110 препорука </w:t>
      </w:r>
      <w:r w:rsidR="00781E3C">
        <w:rPr>
          <w:sz w:val="25"/>
          <w:szCs w:val="25"/>
        </w:rPr>
        <w:t>на основу</w:t>
      </w:r>
      <w:r w:rsidR="001A035A">
        <w:rPr>
          <w:sz w:val="25"/>
          <w:szCs w:val="25"/>
        </w:rPr>
        <w:t xml:space="preserve"> којих се очекује да субјекти ревизије отклоне уочене неправилности у року од 90 дана. Председник Институције рекао је и то </w:t>
      </w:r>
      <w:proofErr w:type="gramStart"/>
      <w:r w:rsidR="001A035A">
        <w:rPr>
          <w:sz w:val="25"/>
          <w:szCs w:val="25"/>
        </w:rPr>
        <w:t>да  код</w:t>
      </w:r>
      <w:proofErr w:type="gramEnd"/>
      <w:r w:rsidR="001A035A">
        <w:rPr>
          <w:sz w:val="25"/>
          <w:szCs w:val="25"/>
        </w:rPr>
        <w:t xml:space="preserve"> корисника буџетских средстава </w:t>
      </w:r>
      <w:r w:rsidR="001A035A" w:rsidRPr="002032AB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финансијско управљање и контрола нису у потпуности успостављени јер и даље постоје грешке у економској и функционалној класификацији, у мањим износима  у односу на претходне године. У области прихода и </w:t>
      </w:r>
      <w:proofErr w:type="gramStart"/>
      <w:r w:rsidR="001A035A">
        <w:rPr>
          <w:sz w:val="25"/>
          <w:szCs w:val="25"/>
        </w:rPr>
        <w:t>примања</w:t>
      </w:r>
      <w:r w:rsidR="00781E3C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 уочене</w:t>
      </w:r>
      <w:proofErr w:type="gramEnd"/>
      <w:r w:rsidR="001A035A">
        <w:rPr>
          <w:sz w:val="25"/>
          <w:szCs w:val="25"/>
        </w:rPr>
        <w:t xml:space="preserve"> су неправилности у износу од 5,8 милијарди динара</w:t>
      </w:r>
      <w:r w:rsidR="00781E3C">
        <w:rPr>
          <w:sz w:val="25"/>
          <w:szCs w:val="25"/>
        </w:rPr>
        <w:t xml:space="preserve">: </w:t>
      </w:r>
      <w:r w:rsidR="001A035A">
        <w:rPr>
          <w:sz w:val="25"/>
          <w:szCs w:val="25"/>
        </w:rPr>
        <w:t xml:space="preserve"> </w:t>
      </w:r>
      <w:r w:rsidR="00781E3C">
        <w:rPr>
          <w:sz w:val="25"/>
          <w:szCs w:val="25"/>
        </w:rPr>
        <w:t>грешке у</w:t>
      </w:r>
      <w:r w:rsidR="001A035A">
        <w:rPr>
          <w:sz w:val="25"/>
          <w:szCs w:val="25"/>
        </w:rPr>
        <w:t xml:space="preserve"> расход</w:t>
      </w:r>
      <w:r w:rsidR="00781E3C">
        <w:rPr>
          <w:sz w:val="25"/>
          <w:szCs w:val="25"/>
        </w:rPr>
        <w:t xml:space="preserve">има </w:t>
      </w:r>
      <w:r w:rsidR="001A035A">
        <w:rPr>
          <w:sz w:val="25"/>
          <w:szCs w:val="25"/>
        </w:rPr>
        <w:t xml:space="preserve"> и изда</w:t>
      </w:r>
      <w:r w:rsidR="00781E3C">
        <w:rPr>
          <w:sz w:val="25"/>
          <w:szCs w:val="25"/>
        </w:rPr>
        <w:t xml:space="preserve">цима </w:t>
      </w:r>
      <w:r w:rsidR="001A035A">
        <w:rPr>
          <w:sz w:val="25"/>
          <w:szCs w:val="25"/>
        </w:rPr>
        <w:t>износе 9,2 милијарде динара, односно 0,6 одсто од ревидираног дела. Ревизори су утврдили грешке у области пописа у износу од 12</w:t>
      </w:r>
      <w:proofErr w:type="gramStart"/>
      <w:r w:rsidR="001A035A">
        <w:rPr>
          <w:sz w:val="25"/>
          <w:szCs w:val="25"/>
        </w:rPr>
        <w:t>,7</w:t>
      </w:r>
      <w:proofErr w:type="gramEnd"/>
      <w:r w:rsidR="001A035A">
        <w:rPr>
          <w:sz w:val="25"/>
          <w:szCs w:val="25"/>
        </w:rPr>
        <w:t xml:space="preserve"> милијарди динара</w:t>
      </w:r>
      <w:r w:rsidR="00781E3C">
        <w:rPr>
          <w:sz w:val="25"/>
          <w:szCs w:val="25"/>
        </w:rPr>
        <w:t>: у</w:t>
      </w:r>
      <w:r w:rsidR="001A035A">
        <w:rPr>
          <w:sz w:val="25"/>
          <w:szCs w:val="25"/>
        </w:rPr>
        <w:t>чешће дуга општег нивоа државе, не укључујући обавезе на основу реституције, у бруто домаћем производу износи 52,9 одсто</w:t>
      </w:r>
      <w:r w:rsidR="00781E3C">
        <w:rPr>
          <w:sz w:val="25"/>
          <w:szCs w:val="25"/>
        </w:rPr>
        <w:t>. Председник Институције обавестио</w:t>
      </w:r>
      <w:r w:rsidR="001A035A">
        <w:rPr>
          <w:sz w:val="25"/>
          <w:szCs w:val="25"/>
        </w:rPr>
        <w:t xml:space="preserve"> је чланове Одбора да ће </w:t>
      </w:r>
      <w:r w:rsidR="00857F5F">
        <w:rPr>
          <w:sz w:val="25"/>
          <w:szCs w:val="25"/>
        </w:rPr>
        <w:t xml:space="preserve">ДРИ </w:t>
      </w:r>
      <w:r w:rsidR="001A035A">
        <w:rPr>
          <w:sz w:val="25"/>
          <w:szCs w:val="25"/>
        </w:rPr>
        <w:t>доставити одговарајуће предлоге за измен</w:t>
      </w:r>
      <w:r w:rsidR="00857F5F">
        <w:rPr>
          <w:sz w:val="25"/>
          <w:szCs w:val="25"/>
        </w:rPr>
        <w:t xml:space="preserve">е и </w:t>
      </w:r>
      <w:proofErr w:type="gramStart"/>
      <w:r w:rsidR="00857F5F">
        <w:rPr>
          <w:sz w:val="25"/>
          <w:szCs w:val="25"/>
        </w:rPr>
        <w:t xml:space="preserve">допуна </w:t>
      </w:r>
      <w:r w:rsidR="001A035A">
        <w:rPr>
          <w:sz w:val="25"/>
          <w:szCs w:val="25"/>
        </w:rPr>
        <w:t xml:space="preserve"> прописа</w:t>
      </w:r>
      <w:proofErr w:type="gramEnd"/>
      <w:r w:rsidR="001A035A">
        <w:rPr>
          <w:sz w:val="25"/>
          <w:szCs w:val="25"/>
        </w:rPr>
        <w:t xml:space="preserve"> </w:t>
      </w:r>
      <w:r w:rsidR="00857F5F">
        <w:rPr>
          <w:sz w:val="25"/>
          <w:szCs w:val="25"/>
        </w:rPr>
        <w:t xml:space="preserve">са циљем да се на јединствен начин утврди </w:t>
      </w:r>
      <w:r w:rsidR="001A035A">
        <w:rPr>
          <w:sz w:val="25"/>
          <w:szCs w:val="25"/>
        </w:rPr>
        <w:t>садржај завршног рачуна.</w:t>
      </w:r>
    </w:p>
    <w:p w:rsidR="001A035A" w:rsidRDefault="00CE4F31" w:rsidP="001327D9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У одазивном извештају Министарство финансија прихватило је све препоруке ДРИ.</w:t>
      </w:r>
      <w:proofErr w:type="gramEnd"/>
      <w:r w:rsidR="001A035A">
        <w:rPr>
          <w:sz w:val="25"/>
          <w:szCs w:val="25"/>
        </w:rPr>
        <w:t xml:space="preserve">  </w:t>
      </w:r>
    </w:p>
    <w:p w:rsidR="001A035A" w:rsidRPr="001327D9" w:rsidRDefault="001A035A" w:rsidP="001327D9">
      <w:pPr>
        <w:pStyle w:val="NormalWeb"/>
        <w:spacing w:before="0" w:beforeAutospacing="0" w:after="0" w:afterAutospacing="0"/>
        <w:jc w:val="both"/>
      </w:pPr>
      <w:r>
        <w:rPr>
          <w:sz w:val="25"/>
          <w:szCs w:val="25"/>
        </w:rPr>
        <w:lastRenderedPageBreak/>
        <w:br/>
      </w:r>
      <w:proofErr w:type="gramStart"/>
      <w:r w:rsidRPr="001327D9">
        <w:t>Седнице одбора ван седишта Народне скупштине одржавају се уз подршку Програма Уједињених нација за развој (УНДП) и Швајцарске агенције за развој и сарадњу (СДЦ), у оквиру пројекта „Јачање надзорне улоге и јавности у раду Народне скупштине”.</w:t>
      </w:r>
      <w:proofErr w:type="gramEnd"/>
    </w:p>
    <w:p w:rsidR="00B004D3" w:rsidRPr="001E208B" w:rsidRDefault="00B004D3" w:rsidP="0036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Седница Одбора је завршена у </w:t>
      </w:r>
      <w:r w:rsidR="001327D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15,00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часова.</w:t>
      </w: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 је тонски снимана.</w:t>
      </w:r>
      <w:proofErr w:type="gramEnd"/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Тијана Игњатовић                                        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др Александра Томић</w:t>
      </w:r>
    </w:p>
    <w:p w:rsidR="00B004D3" w:rsidRPr="001E208B" w:rsidRDefault="00B004D3" w:rsidP="00B004D3">
      <w:pPr>
        <w:rPr>
          <w:rFonts w:ascii="Times New Roman" w:hAnsi="Times New Roman" w:cs="Times New Roman"/>
          <w:sz w:val="24"/>
          <w:szCs w:val="24"/>
        </w:rPr>
      </w:pPr>
    </w:p>
    <w:p w:rsidR="003A1203" w:rsidRDefault="003A1203" w:rsidP="003A1203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1A0F2A" w:rsidRDefault="00D752E3"/>
    <w:sectPr w:rsidR="001A0F2A" w:rsidSect="00D00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544DF"/>
    <w:multiLevelType w:val="multilevel"/>
    <w:tmpl w:val="D452E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4D3"/>
    <w:rsid w:val="000D194D"/>
    <w:rsid w:val="001204F5"/>
    <w:rsid w:val="001327D9"/>
    <w:rsid w:val="00167EB8"/>
    <w:rsid w:val="00175FCE"/>
    <w:rsid w:val="00197EB1"/>
    <w:rsid w:val="001A035A"/>
    <w:rsid w:val="001A2B55"/>
    <w:rsid w:val="002032AB"/>
    <w:rsid w:val="00226670"/>
    <w:rsid w:val="00243381"/>
    <w:rsid w:val="00264227"/>
    <w:rsid w:val="002E1D33"/>
    <w:rsid w:val="00363C16"/>
    <w:rsid w:val="003A1203"/>
    <w:rsid w:val="003A62CF"/>
    <w:rsid w:val="003B1758"/>
    <w:rsid w:val="003E168C"/>
    <w:rsid w:val="003E42F5"/>
    <w:rsid w:val="00462D44"/>
    <w:rsid w:val="005234F6"/>
    <w:rsid w:val="00547E28"/>
    <w:rsid w:val="00563BA8"/>
    <w:rsid w:val="005757E3"/>
    <w:rsid w:val="00596480"/>
    <w:rsid w:val="00633C84"/>
    <w:rsid w:val="0065693A"/>
    <w:rsid w:val="006726BB"/>
    <w:rsid w:val="006A472D"/>
    <w:rsid w:val="00714A7E"/>
    <w:rsid w:val="00724115"/>
    <w:rsid w:val="00736E91"/>
    <w:rsid w:val="00781E3C"/>
    <w:rsid w:val="00796D83"/>
    <w:rsid w:val="007A648C"/>
    <w:rsid w:val="007C68FA"/>
    <w:rsid w:val="007D4122"/>
    <w:rsid w:val="007D775F"/>
    <w:rsid w:val="007E2CC7"/>
    <w:rsid w:val="007F0B8A"/>
    <w:rsid w:val="00840C28"/>
    <w:rsid w:val="00857F5F"/>
    <w:rsid w:val="008703EE"/>
    <w:rsid w:val="00877358"/>
    <w:rsid w:val="008D613C"/>
    <w:rsid w:val="00927796"/>
    <w:rsid w:val="00941ED7"/>
    <w:rsid w:val="00983970"/>
    <w:rsid w:val="009A6877"/>
    <w:rsid w:val="009D13B2"/>
    <w:rsid w:val="009F44C2"/>
    <w:rsid w:val="00A422A4"/>
    <w:rsid w:val="00A5335A"/>
    <w:rsid w:val="00A668DA"/>
    <w:rsid w:val="00A83021"/>
    <w:rsid w:val="00A85134"/>
    <w:rsid w:val="00AF76C5"/>
    <w:rsid w:val="00B004D3"/>
    <w:rsid w:val="00B050EA"/>
    <w:rsid w:val="00B47B57"/>
    <w:rsid w:val="00B53BE4"/>
    <w:rsid w:val="00BD6FED"/>
    <w:rsid w:val="00CE4F31"/>
    <w:rsid w:val="00D24524"/>
    <w:rsid w:val="00D25767"/>
    <w:rsid w:val="00D37D34"/>
    <w:rsid w:val="00D54BEB"/>
    <w:rsid w:val="00D752E3"/>
    <w:rsid w:val="00EB08D7"/>
    <w:rsid w:val="00EF498A"/>
    <w:rsid w:val="00F2497C"/>
    <w:rsid w:val="00F51E9A"/>
    <w:rsid w:val="00FB3CD6"/>
    <w:rsid w:val="00FC6407"/>
    <w:rsid w:val="00FE284D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7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27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53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50</cp:revision>
  <dcterms:created xsi:type="dcterms:W3CDTF">2020-12-07T09:34:00Z</dcterms:created>
  <dcterms:modified xsi:type="dcterms:W3CDTF">2020-12-10T17:16:00Z</dcterms:modified>
</cp:coreProperties>
</file>